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405"/>
        <w:gridCol w:w="45"/>
      </w:tblGrid>
      <w:tr w:rsidR="00D71512" w:rsidRPr="00D71512" w:rsidTr="00D71512">
        <w:trPr>
          <w:gridAfter w:val="1"/>
          <w:tblCellSpacing w:w="15" w:type="dxa"/>
        </w:trPr>
        <w:tc>
          <w:tcPr>
            <w:tcW w:w="0" w:type="auto"/>
            <w:shd w:val="clear" w:color="auto" w:fill="FFFFFF"/>
            <w:vAlign w:val="center"/>
            <w:hideMark/>
          </w:tcPr>
          <w:p w:rsidR="00D71512" w:rsidRPr="00D71512" w:rsidRDefault="00D71512" w:rsidP="00D71512">
            <w:pPr>
              <w:spacing w:after="0" w:line="240" w:lineRule="auto"/>
              <w:jc w:val="right"/>
              <w:rPr>
                <w:rFonts w:ascii="Verdana" w:eastAsia="Times New Roman" w:hAnsi="Verdana" w:cs="Times New Roman"/>
                <w:color w:val="000000"/>
                <w:sz w:val="14"/>
                <w:szCs w:val="14"/>
              </w:rPr>
            </w:pPr>
            <w:r w:rsidRPr="00D71512">
              <w:rPr>
                <w:rFonts w:ascii="Verdana" w:eastAsia="Times New Roman" w:hAnsi="Verdana" w:cs="Times New Roman"/>
                <w:color w:val="000000"/>
                <w:sz w:val="14"/>
                <w:szCs w:val="14"/>
              </w:rPr>
              <w:fldChar w:fldCharType="begin"/>
            </w:r>
            <w:r w:rsidRPr="00D71512">
              <w:rPr>
                <w:rFonts w:ascii="Verdana" w:eastAsia="Times New Roman" w:hAnsi="Verdana" w:cs="Times New Roman"/>
                <w:color w:val="000000"/>
                <w:sz w:val="14"/>
                <w:szCs w:val="14"/>
              </w:rPr>
              <w:instrText xml:space="preserve"> HYPERLINK "https://www.blm.gov/nm/st/en/prog/energy/oil_and_gas/notice_to_lessees/ntl_85-1.print.html" </w:instrText>
            </w:r>
            <w:r w:rsidRPr="00D71512">
              <w:rPr>
                <w:rFonts w:ascii="Verdana" w:eastAsia="Times New Roman" w:hAnsi="Verdana" w:cs="Times New Roman"/>
                <w:color w:val="000000"/>
                <w:sz w:val="14"/>
                <w:szCs w:val="14"/>
              </w:rPr>
              <w:fldChar w:fldCharType="separate"/>
            </w:r>
            <w:r w:rsidRPr="00D71512">
              <w:rPr>
                <w:rFonts w:ascii="Verdana" w:eastAsia="Times New Roman" w:hAnsi="Verdana" w:cs="Times New Roman"/>
                <w:color w:val="990000"/>
                <w:sz w:val="14"/>
                <w:szCs w:val="14"/>
                <w:u w:val="single"/>
              </w:rPr>
              <w:t>Print Page</w:t>
            </w:r>
            <w:r w:rsidRPr="00D71512">
              <w:rPr>
                <w:rFonts w:ascii="Verdana" w:eastAsia="Times New Roman" w:hAnsi="Verdana" w:cs="Times New Roman"/>
                <w:color w:val="000000"/>
                <w:sz w:val="14"/>
                <w:szCs w:val="14"/>
              </w:rPr>
              <w:fldChar w:fldCharType="end"/>
            </w:r>
          </w:p>
        </w:tc>
      </w:tr>
      <w:tr w:rsidR="00D71512" w:rsidRPr="00D71512" w:rsidTr="00D71512">
        <w:trPr>
          <w:gridAfter w:val="1"/>
          <w:tblCellSpacing w:w="15" w:type="dxa"/>
        </w:trPr>
        <w:tc>
          <w:tcPr>
            <w:tcW w:w="0" w:type="auto"/>
            <w:shd w:val="clear" w:color="auto" w:fill="FFFFFF"/>
            <w:vAlign w:val="center"/>
            <w:hideMark/>
          </w:tcPr>
          <w:p w:rsidR="00D71512" w:rsidRPr="00D71512" w:rsidRDefault="00D71512" w:rsidP="00D71512">
            <w:pPr>
              <w:spacing w:after="0" w:line="240" w:lineRule="auto"/>
              <w:rPr>
                <w:rFonts w:ascii="Verdana" w:eastAsia="Times New Roman" w:hAnsi="Verdana" w:cs="Times New Roman"/>
                <w:sz w:val="24"/>
                <w:szCs w:val="24"/>
              </w:rPr>
            </w:pPr>
          </w:p>
        </w:tc>
      </w:tr>
      <w:tr w:rsidR="00D71512" w:rsidRPr="00D71512" w:rsidTr="00D71512">
        <w:trPr>
          <w:tblCellSpacing w:w="15" w:type="dxa"/>
        </w:trPr>
        <w:tc>
          <w:tcPr>
            <w:tcW w:w="0" w:type="auto"/>
            <w:gridSpan w:val="2"/>
            <w:shd w:val="clear" w:color="auto" w:fill="FFFFFF"/>
            <w:vAlign w:val="center"/>
            <w:hideMark/>
          </w:tcPr>
          <w:p w:rsidR="00D71512" w:rsidRPr="00D71512" w:rsidRDefault="00D71512" w:rsidP="00D71512">
            <w:pPr>
              <w:spacing w:after="0" w:line="240" w:lineRule="auto"/>
              <w:jc w:val="right"/>
              <w:rPr>
                <w:rFonts w:ascii="Verdana" w:eastAsia="Times New Roman" w:hAnsi="Verdana" w:cs="Times New Roman"/>
                <w:b/>
                <w:bCs/>
                <w:color w:val="5F7F67"/>
                <w:sz w:val="21"/>
                <w:szCs w:val="21"/>
              </w:rPr>
            </w:pPr>
          </w:p>
        </w:tc>
      </w:tr>
      <w:tr w:rsidR="00D71512" w:rsidRPr="00D71512" w:rsidTr="00D71512">
        <w:trPr>
          <w:tblCellSpacing w:w="15" w:type="dxa"/>
        </w:trPr>
        <w:tc>
          <w:tcPr>
            <w:tcW w:w="0" w:type="auto"/>
            <w:gridSpan w:val="2"/>
            <w:shd w:val="clear" w:color="auto" w:fill="FFFFFF"/>
            <w:vAlign w:val="center"/>
            <w:hideMark/>
          </w:tcPr>
          <w:p w:rsidR="00D71512" w:rsidRPr="00D71512" w:rsidRDefault="00D71512" w:rsidP="00D71512">
            <w:pPr>
              <w:spacing w:before="100" w:beforeAutospacing="1" w:after="100" w:afterAutospacing="1" w:line="240" w:lineRule="auto"/>
              <w:outlineLvl w:val="1"/>
              <w:rPr>
                <w:rFonts w:ascii="Verdana" w:eastAsia="Times New Roman" w:hAnsi="Verdana" w:cs="Times New Roman"/>
                <w:b/>
                <w:bCs/>
                <w:color w:val="5F7F67"/>
                <w:sz w:val="36"/>
                <w:szCs w:val="36"/>
              </w:rPr>
            </w:pPr>
            <w:r w:rsidRPr="00D71512">
              <w:rPr>
                <w:rFonts w:ascii="Verdana" w:eastAsia="Times New Roman" w:hAnsi="Verdana" w:cs="Times New Roman"/>
                <w:b/>
                <w:bCs/>
                <w:color w:val="5F7F67"/>
                <w:sz w:val="36"/>
                <w:szCs w:val="36"/>
              </w:rPr>
              <w:t>NTL 85-1</w:t>
            </w:r>
          </w:p>
          <w:p w:rsidR="00D71512" w:rsidRPr="00D71512" w:rsidRDefault="00D71512" w:rsidP="00D71512">
            <w:pPr>
              <w:spacing w:after="0" w:line="240" w:lineRule="auto"/>
              <w:jc w:val="center"/>
              <w:rPr>
                <w:rFonts w:ascii="Verdana" w:eastAsia="Times New Roman" w:hAnsi="Verdana" w:cs="Times New Roman"/>
                <w:sz w:val="18"/>
                <w:szCs w:val="18"/>
              </w:rPr>
            </w:pPr>
            <w:r w:rsidRPr="00D71512">
              <w:rPr>
                <w:rFonts w:ascii="Verdana" w:eastAsia="Times New Roman" w:hAnsi="Verdana" w:cs="Times New Roman"/>
                <w:sz w:val="18"/>
                <w:szCs w:val="18"/>
              </w:rPr>
              <w:t>Notice to Lessees and Operators of Onshore Federal and Indian </w:t>
            </w:r>
            <w:r w:rsidRPr="00D71512">
              <w:rPr>
                <w:rFonts w:ascii="Verdana" w:eastAsia="Times New Roman" w:hAnsi="Verdana" w:cs="Times New Roman"/>
                <w:sz w:val="18"/>
                <w:szCs w:val="18"/>
              </w:rPr>
              <w:br/>
              <w:t>Oil and Gas Leases Within the Jurisdiction </w:t>
            </w:r>
            <w:r w:rsidRPr="00D71512">
              <w:rPr>
                <w:rFonts w:ascii="Verdana" w:eastAsia="Times New Roman" w:hAnsi="Verdana" w:cs="Times New Roman"/>
                <w:sz w:val="18"/>
                <w:szCs w:val="18"/>
              </w:rPr>
              <w:br/>
              <w:t>of the New Mexico State Office </w:t>
            </w:r>
            <w:r w:rsidRPr="00D71512">
              <w:rPr>
                <w:rFonts w:ascii="Verdana" w:eastAsia="Times New Roman" w:hAnsi="Verdana" w:cs="Times New Roman"/>
                <w:sz w:val="18"/>
                <w:szCs w:val="18"/>
              </w:rPr>
              <w:br/>
              <w:t>(NTL 85-1 New Mexico)</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w:t>
            </w:r>
          </w:p>
          <w:p w:rsidR="00D71512" w:rsidRPr="00D71512" w:rsidRDefault="00D71512" w:rsidP="00D71512">
            <w:pPr>
              <w:spacing w:after="0" w:line="240" w:lineRule="auto"/>
              <w:jc w:val="center"/>
              <w:rPr>
                <w:rFonts w:ascii="Verdana" w:eastAsia="Times New Roman" w:hAnsi="Verdana" w:cs="Times New Roman"/>
                <w:sz w:val="18"/>
                <w:szCs w:val="18"/>
              </w:rPr>
            </w:pPr>
            <w:r w:rsidRPr="00D71512">
              <w:rPr>
                <w:rFonts w:ascii="Verdana" w:eastAsia="Times New Roman" w:hAnsi="Verdana" w:cs="Times New Roman"/>
                <w:sz w:val="18"/>
                <w:szCs w:val="18"/>
              </w:rPr>
              <w:pict>
                <v:rect id="_x0000_i1025" style="width:0;height:1.5pt" o:hralign="center" o:hrstd="t" o:hr="t" fillcolor="gray" stroked="f"/>
              </w:pict>
            </w:r>
          </w:p>
          <w:p w:rsidR="00D71512" w:rsidRPr="00D71512" w:rsidRDefault="00D71512" w:rsidP="00D71512">
            <w:pPr>
              <w:spacing w:before="100" w:beforeAutospacing="1" w:after="100" w:afterAutospacing="1" w:line="240" w:lineRule="auto"/>
              <w:outlineLvl w:val="4"/>
              <w:rPr>
                <w:rFonts w:ascii="Verdana" w:eastAsia="Times New Roman" w:hAnsi="Verdana" w:cs="Times New Roman"/>
                <w:b/>
                <w:bCs/>
                <w:sz w:val="20"/>
                <w:szCs w:val="20"/>
              </w:rPr>
            </w:pPr>
            <w:r w:rsidRPr="00D71512">
              <w:rPr>
                <w:rFonts w:ascii="Verdana" w:eastAsia="Times New Roman" w:hAnsi="Verdana" w:cs="Times New Roman"/>
                <w:b/>
                <w:bCs/>
                <w:sz w:val="20"/>
                <w:szCs w:val="20"/>
              </w:rPr>
              <w:t>Cultural Resource Surveys  </w:t>
            </w:r>
          </w:p>
          <w:p w:rsidR="00D71512" w:rsidRPr="00D71512" w:rsidRDefault="00D71512" w:rsidP="00D71512">
            <w:pPr>
              <w:spacing w:after="0" w:line="240" w:lineRule="auto"/>
              <w:jc w:val="center"/>
              <w:rPr>
                <w:rFonts w:ascii="Verdana" w:eastAsia="Times New Roman" w:hAnsi="Verdana" w:cs="Times New Roman"/>
                <w:sz w:val="18"/>
                <w:szCs w:val="18"/>
              </w:rPr>
            </w:pPr>
            <w:r w:rsidRPr="00D71512">
              <w:rPr>
                <w:rFonts w:ascii="Verdana" w:eastAsia="Times New Roman" w:hAnsi="Verdana" w:cs="Times New Roman"/>
                <w:sz w:val="18"/>
                <w:szCs w:val="18"/>
              </w:rPr>
              <w:pict>
                <v:rect id="_x0000_i102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D71512" w:rsidRPr="00D71512">
              <w:trPr>
                <w:tblCellSpacing w:w="15" w:type="dxa"/>
                <w:jc w:val="center"/>
              </w:trPr>
              <w:tc>
                <w:tcPr>
                  <w:tcW w:w="0" w:type="auto"/>
                  <w:vAlign w:val="center"/>
                  <w:hideMark/>
                </w:tcPr>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I. Introduction and Purpose</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In accordance with the National Historic Preservation Act of 1966, as amended, the Antiquities Act of 1906, and the Archaeological Resource Protection Act of 1979, the Federal Surface Management Agency (SMA) must assure that operations on oil and gas leases under its Jurisdiction are conducted with due regard for survey, evaluation, and mitigation of disturbances to cultural resources. </w:t>
                  </w:r>
                  <w:proofErr w:type="gramStart"/>
                  <w:r w:rsidRPr="00D71512">
                    <w:rPr>
                      <w:rFonts w:ascii="Verdana" w:eastAsia="Times New Roman" w:hAnsi="Verdana" w:cs="Times New Roman"/>
                      <w:sz w:val="18"/>
                      <w:szCs w:val="18"/>
                    </w:rPr>
                    <w:t>All operations which are conducted on onshore Federal and Indian oil and gas leases must conform to the requirements of this Notice (except where local Indian requirements apply) as well as those contained in the Oil and Gas Operating Regulations, Title 43 CFR Part 3160; Onshore Oil and Gas Order No. 1; National Register of Historic Places, Title 36 CFR Part 60; Determinations of Eligibility for Inclusion in the National Register of Historic Places, Title 36 CFR Part 63; and Protection of Cultural and Historic Properties, Title 36 CFR Part 800.</w:t>
                  </w:r>
                  <w:proofErr w:type="gramEnd"/>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The purpose of this Notice is to provide guidelines to lessees/operators when they are required to conduct cultural resource surveys. </w:t>
                  </w:r>
                  <w:proofErr w:type="gramStart"/>
                  <w:r w:rsidRPr="00D71512">
                    <w:rPr>
                      <w:rFonts w:ascii="Verdana" w:eastAsia="Times New Roman" w:hAnsi="Verdana" w:cs="Times New Roman"/>
                      <w:sz w:val="18"/>
                      <w:szCs w:val="18"/>
                    </w:rPr>
                    <w:t>The intent of this Notice is to provide a basis for consistency among SMAs responsible for administration of cultural resource protection as it pertains to oil and gas operations; to help secure timely cultural resource clearances in order to minimize delays in obtaining an Application for Permit to Drill (APD) or approvals for other proposed lease operations; to allow for project planning; and to avoid adverse situations that may be created by imminent lease terminations, offset discoveries, options, farm-out agreements and rig availability.</w:t>
                  </w:r>
                  <w:proofErr w:type="gramEnd"/>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II. General Information</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These procedures explain the SMAs responsibility to consider the potential effect on cultural resources caused by operations on a lease. Cultural resources survey, evaluation, and mitigation may be required, depending upon the nature of the operation, the significance of the cultural resources present, and extent of possible damage to significant cultural resources.</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Definition of procedures for survey, evaluation of significance, and development of mitigation measures </w:t>
                  </w:r>
                  <w:proofErr w:type="gramStart"/>
                  <w:r w:rsidRPr="00D71512">
                    <w:rPr>
                      <w:rFonts w:ascii="Verdana" w:eastAsia="Times New Roman" w:hAnsi="Verdana" w:cs="Times New Roman"/>
                      <w:sz w:val="18"/>
                      <w:szCs w:val="18"/>
                    </w:rPr>
                    <w:t>are determined</w:t>
                  </w:r>
                  <w:proofErr w:type="gramEnd"/>
                  <w:r w:rsidRPr="00D71512">
                    <w:rPr>
                      <w:rFonts w:ascii="Verdana" w:eastAsia="Times New Roman" w:hAnsi="Verdana" w:cs="Times New Roman"/>
                      <w:sz w:val="18"/>
                      <w:szCs w:val="18"/>
                    </w:rPr>
                    <w:t xml:space="preserve"> by the SMA in consultation with the State </w:t>
                  </w:r>
                  <w:r w:rsidRPr="00D71512">
                    <w:rPr>
                      <w:rFonts w:ascii="Verdana" w:eastAsia="Times New Roman" w:hAnsi="Verdana" w:cs="Times New Roman"/>
                      <w:sz w:val="18"/>
                      <w:szCs w:val="18"/>
                    </w:rPr>
                    <w:lastRenderedPageBreak/>
                    <w:t xml:space="preserve">Historic Preservation Officer (SHPO) and, where appropriate, the Advisory Council on Historic Preservation (ACHD). Regional differences in cultural resource topographic </w:t>
                  </w:r>
                  <w:proofErr w:type="gramStart"/>
                  <w:r w:rsidRPr="00D71512">
                    <w:rPr>
                      <w:rFonts w:ascii="Verdana" w:eastAsia="Times New Roman" w:hAnsi="Verdana" w:cs="Times New Roman"/>
                      <w:sz w:val="18"/>
                      <w:szCs w:val="18"/>
                    </w:rPr>
                    <w:t>variation,</w:t>
                  </w:r>
                  <w:proofErr w:type="gramEnd"/>
                  <w:r w:rsidRPr="00D71512">
                    <w:rPr>
                      <w:rFonts w:ascii="Verdana" w:eastAsia="Times New Roman" w:hAnsi="Verdana" w:cs="Times New Roman"/>
                      <w:sz w:val="18"/>
                      <w:szCs w:val="18"/>
                    </w:rPr>
                    <w:t xml:space="preserve"> and differences in local prehistoric and historic cultural development. Site significance may also differ regionally for similar reasons.</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Individual SMAs may develop specific guidelines consistent with this NTL and Onshore Order No. 1 to meet local conditions, concerns, and issues. Lessees/operators should obtain any specific guidance at the appropriate field office of the involved SMA.</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The SMA is responsible for considering "the area of the undertaking's potential environmental impact" (Title 36 CFR Part 800.2(o)), including both direct and indirect effects. However, if the SMA requires the lessee/operator to conduct a cultural resource survey, the lessee/operator will only be responsible for conducting a survey of the area of proposed lease operations. The SMA will monitor for vandalism or other indirect effects, and will conduct any necessary cultural resource evaluation or protective measures associated with such effects, but shall review the proposed lease operations within the time frame requirements of Onshore Oil and Gas Order No. 1. The lessee/operator is responsible for informing employees that vandalism, including artifact collection and unauthorized site disturbance, is illegal and punishable under the Archaeological Resources Protection Act and other statutes.</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III. Field Procedures</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A. Determination of Need for Survey  </w:t>
                  </w:r>
                </w:p>
                <w:p w:rsidR="00D71512" w:rsidRPr="00D71512" w:rsidRDefault="00D71512" w:rsidP="00D71512">
                  <w:pPr>
                    <w:spacing w:after="10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In order to avoid unnecessary delays or expense, the lessee/operator should contact the appropriate SMA at least 15 days prior to submission of the APD or Notice of Staking (NOS) to determine if a site-specific cultural resource survey is required prior to entry on the lease for lease operations. If a survey is required, the survey report is to </w:t>
                  </w:r>
                  <w:proofErr w:type="gramStart"/>
                  <w:r w:rsidRPr="00D71512">
                    <w:rPr>
                      <w:rFonts w:ascii="Verdana" w:eastAsia="Times New Roman" w:hAnsi="Verdana" w:cs="Times New Roman"/>
                      <w:sz w:val="18"/>
                      <w:szCs w:val="18"/>
                    </w:rPr>
                    <w:t>be submitted</w:t>
                  </w:r>
                  <w:proofErr w:type="gramEnd"/>
                  <w:r w:rsidRPr="00D71512">
                    <w:rPr>
                      <w:rFonts w:ascii="Verdana" w:eastAsia="Times New Roman" w:hAnsi="Verdana" w:cs="Times New Roman"/>
                      <w:sz w:val="18"/>
                      <w:szCs w:val="18"/>
                    </w:rPr>
                    <w:t xml:space="preserve"> as provided for in Onshore Oil and Gas Order No. 1. If the SMA has reason to believe that properties listed or eligible for listing in the National Register of Historic Places (NRHP) are present in the area of proposed lease operations, a survey will be required. Situations exist when the SMA may determine from surveys of the area or other available data that there is no reason to believe that listed or eligible properties are present, and a survey will not be required. These include, but are not limited to the following:</w:t>
                  </w:r>
                </w:p>
                <w:p w:rsidR="00D71512" w:rsidRPr="00D71512" w:rsidRDefault="00D71512" w:rsidP="00D71512">
                  <w:pPr>
                    <w:numPr>
                      <w:ilvl w:val="0"/>
                      <w:numId w:val="1"/>
                    </w:num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Previous natural ground disturbance has modified the surface so extensively that the likelihood of finding cultural properties is negligible;</w:t>
                  </w:r>
                </w:p>
                <w:p w:rsidR="00D71512" w:rsidRPr="00D71512" w:rsidRDefault="00D71512" w:rsidP="00D71512">
                  <w:pPr>
                    <w:numPr>
                      <w:ilvl w:val="0"/>
                      <w:numId w:val="1"/>
                    </w:num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Human activity within the last 50 years has created a new land surface to such an extent as to eradicate traces of cultural properties;</w:t>
                  </w:r>
                </w:p>
                <w:p w:rsidR="00D71512" w:rsidRPr="00D71512" w:rsidRDefault="00D71512" w:rsidP="00D71512">
                  <w:pPr>
                    <w:numPr>
                      <w:ilvl w:val="0"/>
                      <w:numId w:val="1"/>
                    </w:num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Existing probability or equivalent survey data are sufficient to indicate that the specific environmental situation did not support human occupation or use to a degree that would make further survey information useful or meaningful;</w:t>
                  </w:r>
                </w:p>
                <w:p w:rsidR="00D71512" w:rsidRPr="00D71512" w:rsidRDefault="00D71512" w:rsidP="00D71512">
                  <w:pPr>
                    <w:numPr>
                      <w:ilvl w:val="0"/>
                      <w:numId w:val="1"/>
                    </w:num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Survey at an intensive level has previously been performed and records adequately documenting the location, methods, and results of the survey are available;</w:t>
                  </w:r>
                </w:p>
                <w:p w:rsidR="00D71512" w:rsidRPr="00D71512" w:rsidRDefault="00D71512" w:rsidP="00D71512">
                  <w:pPr>
                    <w:numPr>
                      <w:ilvl w:val="0"/>
                      <w:numId w:val="1"/>
                    </w:num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Natural environmental characteristics are unfavorable to the presence of cultural properties (such as recent landslides or rock falls).</w:t>
                  </w:r>
                </w:p>
                <w:p w:rsidR="00D71512" w:rsidRPr="00D71512" w:rsidRDefault="00D71512" w:rsidP="00D71512">
                  <w:pPr>
                    <w:spacing w:after="10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In addition, a survey will not be required if the nature of the proposed action is such that no impact </w:t>
                  </w:r>
                  <w:proofErr w:type="gramStart"/>
                  <w:r w:rsidRPr="00D71512">
                    <w:rPr>
                      <w:rFonts w:ascii="Verdana" w:eastAsia="Times New Roman" w:hAnsi="Verdana" w:cs="Times New Roman"/>
                      <w:sz w:val="18"/>
                      <w:szCs w:val="18"/>
                    </w:rPr>
                    <w:t>can be expected</w:t>
                  </w:r>
                  <w:proofErr w:type="gramEnd"/>
                  <w:r w:rsidRPr="00D71512">
                    <w:rPr>
                      <w:rFonts w:ascii="Verdana" w:eastAsia="Times New Roman" w:hAnsi="Verdana" w:cs="Times New Roman"/>
                      <w:sz w:val="18"/>
                      <w:szCs w:val="18"/>
                    </w:rPr>
                    <w:t xml:space="preserve"> on cultural resources eligible for or listed on the NRHP.</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lastRenderedPageBreak/>
                    <w:t>B. Survey Area Coverage</w:t>
                  </w:r>
                </w:p>
                <w:p w:rsidR="00D71512" w:rsidRPr="00D71512" w:rsidRDefault="00D71512" w:rsidP="00D71512">
                  <w:pPr>
                    <w:spacing w:after="10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If a survey is required of the lessee/operator as determined by the involved SMA, then prior to any surface disturbance, the lessee/operator is to engage an authorized cultural resource professional to conduct a survey in the area of proposed lease operations. In order to assure compliance with the requirements for protection of cultural resources (Title 36 CFR Part 800), the minimum survey area shall be the area of proposed lease operations. The area of proposed lease operations </w:t>
                  </w:r>
                  <w:proofErr w:type="gramStart"/>
                  <w:r w:rsidRPr="00D71512">
                    <w:rPr>
                      <w:rFonts w:ascii="Verdana" w:eastAsia="Times New Roman" w:hAnsi="Verdana" w:cs="Times New Roman"/>
                      <w:sz w:val="18"/>
                      <w:szCs w:val="18"/>
                    </w:rPr>
                    <w:t>is defined</w:t>
                  </w:r>
                  <w:proofErr w:type="gramEnd"/>
                  <w:r w:rsidRPr="00D71512">
                    <w:rPr>
                      <w:rFonts w:ascii="Verdana" w:eastAsia="Times New Roman" w:hAnsi="Verdana" w:cs="Times New Roman"/>
                      <w:sz w:val="18"/>
                      <w:szCs w:val="18"/>
                    </w:rPr>
                    <w:t xml:space="preserve"> in the Surface Use Plan, and shall include all areas to be physically disturbed by earthmoving activities, as well as areas where vehicle movement, off-loading of equipment, rehabilitation, etc., may be reasonably anticipated. For consistency among SMAs, a standard 10-acre survey area centered on the well site, plus access road and ancillary areas is the norm. Operators are encouraged to notify the BLM and the involved SMA if they intend to survey less than 10 acres. Lessee/operators that choose to survey less than the norm assume a greater risk of incurring possible delays and expense due to the need for an additional survey resulting from the relocation or adjustment of the well site, or inadequate survey area or report. The lessee/operator may choose to survey areas larger than 10 acres to provide a greater degree of flexibility for siting of facilities and </w:t>
                  </w:r>
                  <w:proofErr w:type="gramStart"/>
                  <w:r w:rsidRPr="00D71512">
                    <w:rPr>
                      <w:rFonts w:ascii="Verdana" w:eastAsia="Times New Roman" w:hAnsi="Verdana" w:cs="Times New Roman"/>
                      <w:sz w:val="18"/>
                      <w:szCs w:val="18"/>
                    </w:rPr>
                    <w:t>to further reduce</w:t>
                  </w:r>
                  <w:proofErr w:type="gramEnd"/>
                  <w:r w:rsidRPr="00D71512">
                    <w:rPr>
                      <w:rFonts w:ascii="Verdana" w:eastAsia="Times New Roman" w:hAnsi="Verdana" w:cs="Times New Roman"/>
                      <w:sz w:val="18"/>
                      <w:szCs w:val="18"/>
                    </w:rPr>
                    <w:t xml:space="preserve"> the possibility of an additional survey.</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C. Authorized Cultural Resource Professionals</w:t>
                  </w:r>
                </w:p>
                <w:p w:rsidR="00D71512" w:rsidRPr="00D71512" w:rsidRDefault="00D71512" w:rsidP="00D71512">
                  <w:pPr>
                    <w:spacing w:after="10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SMAs evaluate and permit cultural resource professionals in accordance with appropriate Federal guidelines. A list of known cultural resource specialists or firms who can readily obtain or currently hold the necessary cultural resource permits </w:t>
                  </w:r>
                  <w:proofErr w:type="gramStart"/>
                  <w:r w:rsidRPr="00D71512">
                    <w:rPr>
                      <w:rFonts w:ascii="Verdana" w:eastAsia="Times New Roman" w:hAnsi="Verdana" w:cs="Times New Roman"/>
                      <w:sz w:val="18"/>
                      <w:szCs w:val="18"/>
                    </w:rPr>
                    <w:t>may be obtained</w:t>
                  </w:r>
                  <w:proofErr w:type="gramEnd"/>
                  <w:r w:rsidRPr="00D71512">
                    <w:rPr>
                      <w:rFonts w:ascii="Verdana" w:eastAsia="Times New Roman" w:hAnsi="Verdana" w:cs="Times New Roman"/>
                      <w:sz w:val="18"/>
                      <w:szCs w:val="18"/>
                    </w:rPr>
                    <w:t xml:space="preserve"> from the appropriate local office of the involved SMA. Cultural resource consultants contracted by an operator must consult the involved SMA prior to conducting any </w:t>
                  </w:r>
                  <w:proofErr w:type="gramStart"/>
                  <w:r w:rsidRPr="00D71512">
                    <w:rPr>
                      <w:rFonts w:ascii="Verdana" w:eastAsia="Times New Roman" w:hAnsi="Verdana" w:cs="Times New Roman"/>
                      <w:sz w:val="18"/>
                      <w:szCs w:val="18"/>
                    </w:rPr>
                    <w:t>field work</w:t>
                  </w:r>
                  <w:proofErr w:type="gramEnd"/>
                  <w:r w:rsidRPr="00D71512">
                    <w:rPr>
                      <w:rFonts w:ascii="Verdana" w:eastAsia="Times New Roman" w:hAnsi="Verdana" w:cs="Times New Roman"/>
                      <w:sz w:val="18"/>
                      <w:szCs w:val="18"/>
                    </w:rPr>
                    <w:t>.</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D. Split Estate</w:t>
                  </w:r>
                </w:p>
                <w:p w:rsidR="00D71512" w:rsidRPr="00D71512" w:rsidRDefault="00D71512" w:rsidP="00D71512">
                  <w:pPr>
                    <w:spacing w:after="10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The Bureau of Land Management or other SMA, if appropriate, has the responsibility to consider the effects of oil and gas undertakings on cultural resources on private surface over leased Federal and Indian minerals. The BLM or other involved SMA shall determine if a survey, evaluation, or mitigation of significant cultural resources is appropriate. Copies of relevant survey and mitigation reports will be available to the landowner and all collected artifacts </w:t>
                  </w:r>
                  <w:proofErr w:type="gramStart"/>
                  <w:r w:rsidRPr="00D71512">
                    <w:rPr>
                      <w:rFonts w:ascii="Verdana" w:eastAsia="Times New Roman" w:hAnsi="Verdana" w:cs="Times New Roman"/>
                      <w:sz w:val="18"/>
                      <w:szCs w:val="18"/>
                    </w:rPr>
                    <w:t>will be returned</w:t>
                  </w:r>
                  <w:proofErr w:type="gramEnd"/>
                  <w:r w:rsidRPr="00D71512">
                    <w:rPr>
                      <w:rFonts w:ascii="Verdana" w:eastAsia="Times New Roman" w:hAnsi="Verdana" w:cs="Times New Roman"/>
                      <w:sz w:val="18"/>
                      <w:szCs w:val="18"/>
                    </w:rPr>
                    <w:t xml:space="preserve"> to the landowner after a reasonable study period.</w:t>
                  </w:r>
                </w:p>
                <w:p w:rsidR="00D71512" w:rsidRPr="00D71512" w:rsidRDefault="00D71512" w:rsidP="00D71512">
                  <w:pPr>
                    <w:spacing w:after="10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When a survey is required, the lessee/operator will be responsible for obtaining access to the property of the surface owner. However, if the private surface owner objects to either the survey </w:t>
                  </w:r>
                  <w:proofErr w:type="gramStart"/>
                  <w:r w:rsidRPr="00D71512">
                    <w:rPr>
                      <w:rFonts w:ascii="Verdana" w:eastAsia="Times New Roman" w:hAnsi="Verdana" w:cs="Times New Roman"/>
                      <w:sz w:val="18"/>
                      <w:szCs w:val="18"/>
                    </w:rPr>
                    <w:t>or mitigation</w:t>
                  </w:r>
                  <w:proofErr w:type="gramEnd"/>
                  <w:r w:rsidRPr="00D71512">
                    <w:rPr>
                      <w:rFonts w:ascii="Verdana" w:eastAsia="Times New Roman" w:hAnsi="Verdana" w:cs="Times New Roman"/>
                      <w:sz w:val="18"/>
                      <w:szCs w:val="18"/>
                    </w:rPr>
                    <w:t xml:space="preserve"> procedures, these actions will not be performed. A written statement to that effect should be obtained from the private surface owner; but in any event, </w:t>
                  </w:r>
                  <w:proofErr w:type="gramStart"/>
                  <w:r w:rsidRPr="00D71512">
                    <w:rPr>
                      <w:rFonts w:ascii="Verdana" w:eastAsia="Times New Roman" w:hAnsi="Verdana" w:cs="Times New Roman"/>
                      <w:sz w:val="18"/>
                      <w:szCs w:val="18"/>
                    </w:rPr>
                    <w:t>documentation of the reasons for the lack of survey and mitigation will be submitted by the lessee/operator to the BLM or the involved SMA</w:t>
                  </w:r>
                  <w:proofErr w:type="gramEnd"/>
                  <w:r w:rsidRPr="00D71512">
                    <w:rPr>
                      <w:rFonts w:ascii="Verdana" w:eastAsia="Times New Roman" w:hAnsi="Verdana" w:cs="Times New Roman"/>
                      <w:sz w:val="18"/>
                      <w:szCs w:val="18"/>
                    </w:rPr>
                    <w:t xml:space="preserve">. Inability to obtain permission to conduct a survey when required or to perform necessary mitigation does not relieve BLM or other SMA, if appropriate, of Federal agency responsibility required by Section 106 of the National Historic Preservation Act (as implemented in Title 36 CFR Part 800). </w:t>
                  </w:r>
                  <w:proofErr w:type="gramStart"/>
                  <w:r w:rsidRPr="00D71512">
                    <w:rPr>
                      <w:rFonts w:ascii="Verdana" w:eastAsia="Times New Roman" w:hAnsi="Verdana" w:cs="Times New Roman"/>
                      <w:sz w:val="18"/>
                      <w:szCs w:val="18"/>
                    </w:rPr>
                    <w:t>The BLM and/or other SMA, if appropriate must still consult with the SHPO and, as necessary, the ACHP to determine what additional steps are necessary to fulfill its legal obligation.</w:t>
                  </w:r>
                  <w:proofErr w:type="gramEnd"/>
                  <w:r w:rsidRPr="00D71512">
                    <w:rPr>
                      <w:rFonts w:ascii="Verdana" w:eastAsia="Times New Roman" w:hAnsi="Verdana" w:cs="Times New Roman"/>
                      <w:sz w:val="18"/>
                      <w:szCs w:val="18"/>
                    </w:rPr>
                    <w:t xml:space="preserve"> Operators should be aware of the potential for delays in project approval if extended consultation </w:t>
                  </w:r>
                  <w:proofErr w:type="gramStart"/>
                  <w:r w:rsidRPr="00D71512">
                    <w:rPr>
                      <w:rFonts w:ascii="Verdana" w:eastAsia="Times New Roman" w:hAnsi="Verdana" w:cs="Times New Roman"/>
                      <w:sz w:val="18"/>
                      <w:szCs w:val="18"/>
                    </w:rPr>
                    <w:t>is needed</w:t>
                  </w:r>
                  <w:proofErr w:type="gramEnd"/>
                  <w:r w:rsidRPr="00D71512">
                    <w:rPr>
                      <w:rFonts w:ascii="Verdana" w:eastAsia="Times New Roman" w:hAnsi="Verdana" w:cs="Times New Roman"/>
                      <w:sz w:val="18"/>
                      <w:szCs w:val="18"/>
                    </w:rPr>
                    <w:t>.</w:t>
                  </w:r>
                </w:p>
                <w:p w:rsidR="00D71512" w:rsidRPr="00D71512" w:rsidRDefault="00D71512" w:rsidP="00D71512">
                  <w:pPr>
                    <w:spacing w:after="10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When the private surface owner refuses entry for survey, the lessee/operator shall use its best efforts to conduct its approved operations in a manner that avoids adverse effects on any </w:t>
                  </w:r>
                  <w:proofErr w:type="gramStart"/>
                  <w:r w:rsidRPr="00D71512">
                    <w:rPr>
                      <w:rFonts w:ascii="Verdana" w:eastAsia="Times New Roman" w:hAnsi="Verdana" w:cs="Times New Roman"/>
                      <w:sz w:val="18"/>
                      <w:szCs w:val="18"/>
                    </w:rPr>
                    <w:t>properties which</w:t>
                  </w:r>
                  <w:proofErr w:type="gramEnd"/>
                  <w:r w:rsidRPr="00D71512">
                    <w:rPr>
                      <w:rFonts w:ascii="Verdana" w:eastAsia="Times New Roman" w:hAnsi="Verdana" w:cs="Times New Roman"/>
                      <w:sz w:val="18"/>
                      <w:szCs w:val="18"/>
                    </w:rPr>
                    <w:t xml:space="preserve"> are listed, or may be eligible for listing, in the </w:t>
                  </w:r>
                  <w:r w:rsidRPr="00D71512">
                    <w:rPr>
                      <w:rFonts w:ascii="Verdana" w:eastAsia="Times New Roman" w:hAnsi="Verdana" w:cs="Times New Roman"/>
                      <w:sz w:val="18"/>
                      <w:szCs w:val="18"/>
                    </w:rPr>
                    <w:lastRenderedPageBreak/>
                    <w:t>NRHP.</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E. </w:t>
                  </w:r>
                  <w:proofErr w:type="spellStart"/>
                  <w:r w:rsidRPr="00D71512">
                    <w:rPr>
                      <w:rFonts w:ascii="Verdana" w:eastAsia="Times New Roman" w:hAnsi="Verdana" w:cs="Times New Roman"/>
                      <w:sz w:val="18"/>
                      <w:szCs w:val="18"/>
                    </w:rPr>
                    <w:t>Snowcover</w:t>
                  </w:r>
                  <w:proofErr w:type="spellEnd"/>
                </w:p>
                <w:p w:rsidR="00D71512" w:rsidRPr="00D71512" w:rsidRDefault="00D71512" w:rsidP="00D71512">
                  <w:pPr>
                    <w:spacing w:after="10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For consistency among SMAs, at least 70% of the area of proposed lease operations must be visible at the time of survey. Exceptions </w:t>
                  </w:r>
                  <w:proofErr w:type="gramStart"/>
                  <w:r w:rsidRPr="00D71512">
                    <w:rPr>
                      <w:rFonts w:ascii="Verdana" w:eastAsia="Times New Roman" w:hAnsi="Verdana" w:cs="Times New Roman"/>
                      <w:sz w:val="18"/>
                      <w:szCs w:val="18"/>
                    </w:rPr>
                    <w:t>may be allowed</w:t>
                  </w:r>
                  <w:proofErr w:type="gramEnd"/>
                  <w:r w:rsidRPr="00D71512">
                    <w:rPr>
                      <w:rFonts w:ascii="Verdana" w:eastAsia="Times New Roman" w:hAnsi="Verdana" w:cs="Times New Roman"/>
                      <w:sz w:val="18"/>
                      <w:szCs w:val="18"/>
                    </w:rPr>
                    <w:t xml:space="preserve"> in situations such as leases expiring within 30 days of the initiation of the NOS or APD process, offset discovery, options, farm-out requirements and rig availability. However, there is no guarantee in any particular situation that exceptions will be allowed. The major factor in this decision is the potential for adverse effect of the proposed action on cultural resources listed or eligible for listing in the NRHP. Lessee/operators are encouraged to survey an adequate number of locations when the ground is free of snow to support their winter drilling program, considering alternate sites and other contingencies.</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F. Reporting, Evaluation, and Mitigation Measures</w:t>
                  </w:r>
                </w:p>
                <w:p w:rsidR="00D71512" w:rsidRPr="00D71512" w:rsidRDefault="00D71512" w:rsidP="00D71512">
                  <w:pPr>
                    <w:numPr>
                      <w:ilvl w:val="0"/>
                      <w:numId w:val="2"/>
                    </w:num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Reporting - The report shall: document survey methods; describe the survey area, including a map of the survey area (7.5 minute USGS quad sheet preferred) and cultural resource site maps at an appropriate scale; document cultural resource sites, site evaluations, and proposed mitigating measures.</w:t>
                  </w:r>
                </w:p>
                <w:p w:rsidR="00D71512" w:rsidRPr="00D71512" w:rsidRDefault="00D71512" w:rsidP="00D71512">
                  <w:pPr>
                    <w:numPr>
                      <w:ilvl w:val="0"/>
                      <w:numId w:val="2"/>
                    </w:num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Evaluation - Cultural resources located during the </w:t>
                  </w:r>
                  <w:proofErr w:type="gramStart"/>
                  <w:r w:rsidRPr="00D71512">
                    <w:rPr>
                      <w:rFonts w:ascii="Verdana" w:eastAsia="Times New Roman" w:hAnsi="Verdana" w:cs="Times New Roman"/>
                      <w:sz w:val="18"/>
                      <w:szCs w:val="18"/>
                    </w:rPr>
                    <w:t>survey which are not avoided</w:t>
                  </w:r>
                  <w:proofErr w:type="gramEnd"/>
                  <w:r w:rsidRPr="00D71512">
                    <w:rPr>
                      <w:rFonts w:ascii="Verdana" w:eastAsia="Times New Roman" w:hAnsi="Verdana" w:cs="Times New Roman"/>
                      <w:sz w:val="18"/>
                      <w:szCs w:val="18"/>
                    </w:rPr>
                    <w:t xml:space="preserve"> shall be evaluated by the SMA using NRHP criteria (Title 36 CFR Part 60) to determine the need for mitigation. Evaluations shall be sufficient to determine eligibility for inclusion in the NRHP and to make decisions concerning mitigation.</w:t>
                  </w:r>
                </w:p>
                <w:p w:rsidR="00D71512" w:rsidRPr="00D71512" w:rsidRDefault="00D71512" w:rsidP="00D71512">
                  <w:pPr>
                    <w:numPr>
                      <w:ilvl w:val="0"/>
                      <w:numId w:val="2"/>
                    </w:num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Mitigating Measures - The primary mitigating measure should be avoidance of the site. If this </w:t>
                  </w:r>
                  <w:proofErr w:type="gramStart"/>
                  <w:r w:rsidRPr="00D71512">
                    <w:rPr>
                      <w:rFonts w:ascii="Verdana" w:eastAsia="Times New Roman" w:hAnsi="Verdana" w:cs="Times New Roman"/>
                      <w:sz w:val="18"/>
                      <w:szCs w:val="18"/>
                    </w:rPr>
                    <w:t>cannot be accomplished</w:t>
                  </w:r>
                  <w:proofErr w:type="gramEnd"/>
                  <w:r w:rsidRPr="00D71512">
                    <w:rPr>
                      <w:rFonts w:ascii="Verdana" w:eastAsia="Times New Roman" w:hAnsi="Verdana" w:cs="Times New Roman"/>
                      <w:sz w:val="18"/>
                      <w:szCs w:val="18"/>
                    </w:rPr>
                    <w:t xml:space="preserve">, other measures may be required, including recovery of the cultural resource data. When cultural resource sites are not present or are to be avoided, the </w:t>
                  </w:r>
                  <w:proofErr w:type="gramStart"/>
                  <w:r w:rsidRPr="00D71512">
                    <w:rPr>
                      <w:rFonts w:ascii="Verdana" w:eastAsia="Times New Roman" w:hAnsi="Verdana" w:cs="Times New Roman"/>
                      <w:sz w:val="18"/>
                      <w:szCs w:val="18"/>
                    </w:rPr>
                    <w:t>reports will be processed by the SMA within the timeframe requirements established by Onshore Oil and Gas Order No. 1</w:t>
                  </w:r>
                  <w:proofErr w:type="gramEnd"/>
                  <w:r w:rsidRPr="00D71512">
                    <w:rPr>
                      <w:rFonts w:ascii="Verdana" w:eastAsia="Times New Roman" w:hAnsi="Verdana" w:cs="Times New Roman"/>
                      <w:sz w:val="18"/>
                      <w:szCs w:val="18"/>
                    </w:rPr>
                    <w:t>. If cultural resource sites eligible for inclusion in the NRHP are present but cannot be avoided, consultation with and comment by the SHPO and ACHP is necessary. This consultation may cause delay in or denial of operations, as proposed.</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G. Previously Undiscovered Cultural Resource</w:t>
                  </w:r>
                </w:p>
                <w:p w:rsidR="00D71512" w:rsidRPr="00D71512" w:rsidRDefault="00D71512" w:rsidP="00D71512">
                  <w:pPr>
                    <w:spacing w:after="10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Whether or not a survey has been done and notwithstanding </w:t>
                  </w:r>
                  <w:proofErr w:type="gramStart"/>
                  <w:r w:rsidRPr="00D71512">
                    <w:rPr>
                      <w:rFonts w:ascii="Verdana" w:eastAsia="Times New Roman" w:hAnsi="Verdana" w:cs="Times New Roman"/>
                      <w:sz w:val="18"/>
                      <w:szCs w:val="18"/>
                    </w:rPr>
                    <w:t>that</w:t>
                  </w:r>
                  <w:proofErr w:type="gramEnd"/>
                  <w:r w:rsidRPr="00D71512">
                    <w:rPr>
                      <w:rFonts w:ascii="Verdana" w:eastAsia="Times New Roman" w:hAnsi="Verdana" w:cs="Times New Roman"/>
                      <w:sz w:val="18"/>
                      <w:szCs w:val="18"/>
                    </w:rPr>
                    <w:t xml:space="preserve"> operations are being conducted as approved, the lessee/operator shall immediately notify the BLM or involved SMA if previously undiscovered resources are observed and shall avoid operations that would result in disturbance of these resources. Disturbance of such discoveries </w:t>
                  </w:r>
                  <w:proofErr w:type="gramStart"/>
                  <w:r w:rsidRPr="00D71512">
                    <w:rPr>
                      <w:rFonts w:ascii="Verdana" w:eastAsia="Times New Roman" w:hAnsi="Verdana" w:cs="Times New Roman"/>
                      <w:sz w:val="18"/>
                      <w:szCs w:val="18"/>
                    </w:rPr>
                    <w:t>is not allowed</w:t>
                  </w:r>
                  <w:proofErr w:type="gramEnd"/>
                  <w:r w:rsidRPr="00D71512">
                    <w:rPr>
                      <w:rFonts w:ascii="Verdana" w:eastAsia="Times New Roman" w:hAnsi="Verdana" w:cs="Times New Roman"/>
                      <w:sz w:val="18"/>
                      <w:szCs w:val="18"/>
                    </w:rPr>
                    <w:t xml:space="preserve"> until the operator is directed to proceed by the BLM or involved SMA.</w:t>
                  </w:r>
                </w:p>
                <w:p w:rsidR="00D71512" w:rsidRPr="00D71512" w:rsidRDefault="00D71512" w:rsidP="00D71512">
                  <w:pPr>
                    <w:spacing w:after="0" w:line="240" w:lineRule="auto"/>
                    <w:rPr>
                      <w:rFonts w:ascii="Verdana" w:eastAsia="Times New Roman" w:hAnsi="Verdana" w:cs="Times New Roman"/>
                      <w:sz w:val="18"/>
                      <w:szCs w:val="18"/>
                    </w:rPr>
                  </w:pPr>
                  <w:r w:rsidRPr="00D71512">
                    <w:rPr>
                      <w:rFonts w:ascii="Verdana" w:eastAsia="Times New Roman" w:hAnsi="Verdana" w:cs="Times New Roman"/>
                      <w:sz w:val="18"/>
                      <w:szCs w:val="18"/>
                    </w:rPr>
                    <w:pict>
                      <v:rect id="_x0000_i102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530"/>
                    <w:gridCol w:w="2662"/>
                  </w:tblGrid>
                  <w:tr w:rsidR="00D71512" w:rsidRPr="00D71512">
                    <w:trPr>
                      <w:tblCellSpacing w:w="37" w:type="dxa"/>
                    </w:trPr>
                    <w:tc>
                      <w:tcPr>
                        <w:tcW w:w="0" w:type="auto"/>
                        <w:hideMark/>
                      </w:tcPr>
                      <w:p w:rsidR="00D71512" w:rsidRPr="00D71512" w:rsidRDefault="00D71512" w:rsidP="00D71512">
                        <w:pPr>
                          <w:spacing w:after="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APPROVED:</w:t>
                        </w:r>
                      </w:p>
                    </w:tc>
                    <w:tc>
                      <w:tcPr>
                        <w:tcW w:w="0" w:type="auto"/>
                        <w:hideMark/>
                      </w:tcPr>
                      <w:p w:rsidR="00D71512" w:rsidRPr="00D71512" w:rsidRDefault="00D71512" w:rsidP="00D71512">
                        <w:pPr>
                          <w:spacing w:after="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Date: 5-22-85</w:t>
                        </w:r>
                      </w:p>
                    </w:tc>
                    <w:tc>
                      <w:tcPr>
                        <w:tcW w:w="0" w:type="auto"/>
                        <w:vAlign w:val="center"/>
                        <w:hideMark/>
                      </w:tcPr>
                      <w:p w:rsidR="00D71512" w:rsidRPr="00D71512" w:rsidRDefault="00D71512" w:rsidP="00D71512">
                        <w:pPr>
                          <w:spacing w:after="0"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xml:space="preserve">Charles W. </w:t>
                        </w:r>
                        <w:proofErr w:type="spellStart"/>
                        <w:r w:rsidRPr="00D71512">
                          <w:rPr>
                            <w:rFonts w:ascii="Verdana" w:eastAsia="Times New Roman" w:hAnsi="Verdana" w:cs="Times New Roman"/>
                            <w:sz w:val="18"/>
                            <w:szCs w:val="18"/>
                          </w:rPr>
                          <w:t>Luscher</w:t>
                        </w:r>
                        <w:proofErr w:type="spellEnd"/>
                        <w:r w:rsidRPr="00D71512">
                          <w:rPr>
                            <w:rFonts w:ascii="Verdana" w:eastAsia="Times New Roman" w:hAnsi="Verdana" w:cs="Times New Roman"/>
                            <w:sz w:val="18"/>
                            <w:szCs w:val="18"/>
                          </w:rPr>
                          <w:br/>
                          <w:t>New Mexico State Director</w:t>
                        </w:r>
                      </w:p>
                    </w:tc>
                  </w:tr>
                </w:tbl>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w:t>
                  </w:r>
                </w:p>
                <w:p w:rsidR="00D71512" w:rsidRPr="00D71512" w:rsidRDefault="00D71512" w:rsidP="00D71512">
                  <w:pPr>
                    <w:spacing w:before="100" w:beforeAutospacing="1" w:after="100" w:afterAutospacing="1" w:line="240" w:lineRule="auto"/>
                    <w:rPr>
                      <w:rFonts w:ascii="Verdana" w:eastAsia="Times New Roman" w:hAnsi="Verdana" w:cs="Times New Roman"/>
                      <w:sz w:val="18"/>
                      <w:szCs w:val="18"/>
                    </w:rPr>
                  </w:pPr>
                  <w:r w:rsidRPr="00D71512">
                    <w:rPr>
                      <w:rFonts w:ascii="Verdana" w:eastAsia="Times New Roman" w:hAnsi="Verdana" w:cs="Times New Roman"/>
                      <w:sz w:val="18"/>
                      <w:szCs w:val="18"/>
                    </w:rPr>
                    <w:t> </w:t>
                  </w:r>
                </w:p>
                <w:p w:rsidR="00D71512" w:rsidRPr="00D71512" w:rsidRDefault="00D71512" w:rsidP="00D71512">
                  <w:pPr>
                    <w:spacing w:before="100" w:beforeAutospacing="1" w:after="100" w:afterAutospacing="1" w:line="240" w:lineRule="auto"/>
                    <w:outlineLvl w:val="1"/>
                    <w:rPr>
                      <w:rFonts w:ascii="Verdana" w:eastAsia="Times New Roman" w:hAnsi="Verdana" w:cs="Times New Roman"/>
                      <w:b/>
                      <w:bCs/>
                      <w:color w:val="5F7F67"/>
                      <w:sz w:val="36"/>
                      <w:szCs w:val="36"/>
                    </w:rPr>
                  </w:pPr>
                  <w:r w:rsidRPr="00D71512">
                    <w:rPr>
                      <w:rFonts w:ascii="Verdana" w:eastAsia="Times New Roman" w:hAnsi="Verdana" w:cs="Times New Roman"/>
                      <w:b/>
                      <w:bCs/>
                      <w:color w:val="5F7F67"/>
                      <w:sz w:val="36"/>
                      <w:szCs w:val="36"/>
                    </w:rPr>
                    <w:t> </w:t>
                  </w:r>
                </w:p>
              </w:tc>
            </w:tr>
          </w:tbl>
          <w:p w:rsidR="00D71512" w:rsidRPr="00D71512" w:rsidRDefault="00D71512" w:rsidP="00D71512">
            <w:pPr>
              <w:spacing w:after="0" w:line="240" w:lineRule="auto"/>
              <w:jc w:val="center"/>
              <w:rPr>
                <w:rFonts w:ascii="Verdana" w:eastAsia="Times New Roman" w:hAnsi="Verdana" w:cs="Times New Roman"/>
                <w:sz w:val="18"/>
                <w:szCs w:val="18"/>
              </w:rPr>
            </w:pPr>
          </w:p>
        </w:tc>
      </w:tr>
    </w:tbl>
    <w:p w:rsidR="00CE7705" w:rsidRDefault="00CE7705">
      <w:bookmarkStart w:id="0" w:name="_GoBack"/>
      <w:bookmarkEnd w:id="0"/>
    </w:p>
    <w:sectPr w:rsidR="00CE77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A0B2A"/>
    <w:multiLevelType w:val="multilevel"/>
    <w:tmpl w:val="FCF02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E8D0A16"/>
    <w:multiLevelType w:val="multilevel"/>
    <w:tmpl w:val="36140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512"/>
    <w:rsid w:val="00CE7705"/>
    <w:rsid w:val="00D71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15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D7151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51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D71512"/>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D71512"/>
    <w:rPr>
      <w:color w:val="0000FF"/>
      <w:u w:val="single"/>
    </w:rPr>
  </w:style>
  <w:style w:type="character" w:customStyle="1" w:styleId="apple-converted-space">
    <w:name w:val="apple-converted-space"/>
    <w:basedOn w:val="DefaultParagraphFont"/>
    <w:rsid w:val="00D71512"/>
  </w:style>
  <w:style w:type="paragraph" w:styleId="NormalWeb">
    <w:name w:val="Normal (Web)"/>
    <w:basedOn w:val="Normal"/>
    <w:uiPriority w:val="99"/>
    <w:semiHidden/>
    <w:unhideWhenUsed/>
    <w:rsid w:val="00D7151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15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D7151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51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D71512"/>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D71512"/>
    <w:rPr>
      <w:color w:val="0000FF"/>
      <w:u w:val="single"/>
    </w:rPr>
  </w:style>
  <w:style w:type="character" w:customStyle="1" w:styleId="apple-converted-space">
    <w:name w:val="apple-converted-space"/>
    <w:basedOn w:val="DefaultParagraphFont"/>
    <w:rsid w:val="00D71512"/>
  </w:style>
  <w:style w:type="paragraph" w:styleId="NormalWeb">
    <w:name w:val="Normal (Web)"/>
    <w:basedOn w:val="Normal"/>
    <w:uiPriority w:val="99"/>
    <w:semiHidden/>
    <w:unhideWhenUsed/>
    <w:rsid w:val="00D715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521085">
      <w:bodyDiv w:val="1"/>
      <w:marLeft w:val="0"/>
      <w:marRight w:val="0"/>
      <w:marTop w:val="0"/>
      <w:marBottom w:val="0"/>
      <w:divBdr>
        <w:top w:val="none" w:sz="0" w:space="0" w:color="auto"/>
        <w:left w:val="none" w:sz="0" w:space="0" w:color="auto"/>
        <w:bottom w:val="none" w:sz="0" w:space="0" w:color="auto"/>
        <w:right w:val="none" w:sz="0" w:space="0" w:color="auto"/>
      </w:divBdr>
      <w:divsChild>
        <w:div w:id="1166362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384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551423">
          <w:blockQuote w:val="1"/>
          <w:marLeft w:val="720"/>
          <w:marRight w:val="720"/>
          <w:marTop w:val="100"/>
          <w:marBottom w:val="100"/>
          <w:divBdr>
            <w:top w:val="none" w:sz="0" w:space="0" w:color="auto"/>
            <w:left w:val="none" w:sz="0" w:space="0" w:color="auto"/>
            <w:bottom w:val="none" w:sz="0" w:space="0" w:color="auto"/>
            <w:right w:val="none" w:sz="0" w:space="0" w:color="auto"/>
          </w:divBdr>
        </w:div>
        <w:div w:id="788746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155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2061686">
          <w:blockQuote w:val="1"/>
          <w:marLeft w:val="720"/>
          <w:marRight w:val="720"/>
          <w:marTop w:val="100"/>
          <w:marBottom w:val="100"/>
          <w:divBdr>
            <w:top w:val="none" w:sz="0" w:space="0" w:color="auto"/>
            <w:left w:val="none" w:sz="0" w:space="0" w:color="auto"/>
            <w:bottom w:val="none" w:sz="0" w:space="0" w:color="auto"/>
            <w:right w:val="none" w:sz="0" w:space="0" w:color="auto"/>
          </w:divBdr>
        </w:div>
        <w:div w:id="545676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370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54409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1850</Words>
  <Characters>10547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12373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2017-02-09T20:21:00Z</dcterms:created>
  <dcterms:modified xsi:type="dcterms:W3CDTF">2017-02-09T20:22:00Z</dcterms:modified>
</cp:coreProperties>
</file>